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90B" w:rsidRPr="0037390B" w:rsidRDefault="0037390B" w:rsidP="0037390B">
      <w:pPr>
        <w:keepNext/>
        <w:keepLines/>
        <w:spacing w:before="200"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4"/>
        </w:rPr>
      </w:pPr>
      <w:bookmarkStart w:id="0" w:name="_Toc96507274"/>
      <w:bookmarkStart w:id="1" w:name="_GoBack"/>
      <w:bookmarkEnd w:id="1"/>
      <w:r w:rsidRPr="0037390B"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 Кадровый резерв</w:t>
      </w:r>
      <w:bookmarkEnd w:id="0"/>
    </w:p>
    <w:p w:rsidR="0037390B" w:rsidRPr="0037390B" w:rsidRDefault="0037390B" w:rsidP="003739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37390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Формирование управленческого кадрового резерва, организация работы с ним и его эффективное использование являются одним из важнейших направлений кадровой работы школы, а формирование кадрового резерва на конкурсной основе и его эффективное использование - это одно из приоритетных направлений формирования кадрового состава. </w:t>
      </w:r>
    </w:p>
    <w:p w:rsidR="0037390B" w:rsidRPr="0037390B" w:rsidRDefault="0037390B" w:rsidP="003739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7390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В настоящее время создание управленческого кадрового резерва как метода нематериальной мотивации сотрудников набирает обороты. Наличие в кадровом резерве специалистов, проходящих профессиональную переподготовку, дополнительное обучение по прямым и смежным специальностям, позволяет организации существенно снизить затраты на подбор и адаптацию новых сотрудников. Содержание положения о кадровом резерве полностью зависит от специфики конкретной образовательной организации и ее кадровой политики. </w:t>
      </w:r>
    </w:p>
    <w:p w:rsidR="0037390B" w:rsidRPr="0037390B" w:rsidRDefault="0037390B" w:rsidP="003739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90B">
        <w:rPr>
          <w:rFonts w:ascii="Times New Roman" w:eastAsia="Calibri" w:hAnsi="Times New Roman" w:cs="Times New Roman"/>
          <w:sz w:val="24"/>
          <w:szCs w:val="24"/>
        </w:rPr>
        <w:t>В соответствии с письмом Министерства образования и науки Республики Бурятия от 01.11.2021г. № 02-11/4255 об устранении нарушений, выявленных в ходе проведенного в сентябре 2021г. мониторинга сайтов ОО Республики Бурятия, с 1 по 30 декабря 2021 г. ГБУ «РЦОИ и ОКО» был проведен последующий контроль проведенных в ОО работ по актуализации необходимых к разработке и размещению на сайте ОО локальных нормативных актов по формированию управленческого кадрового резерва. В соответствии с рекомендациями Министерства, разработанный руководителями ОО приказ о формировании резерва управленческих кадров должен содержать информацию о зачислении кандидатов в резерв с указанием фамилии, имени, отчества и должностей для замещения (руководителя ОО и заместителя руководителя ОО). По результатам анализа сайтов ОО Джидинского района, качество подготовки документов кадрового резерва стало ниже, с 99,6%до89,3%. Были выявлены следующие нарушения: в приказе не указана должность кандидатов в резерв; резерв указан на какую-то одну должность (либо руководителя, либо заместителя руководителя); не указаны ФИО резервистов, либо отсутствует Приложение к приказу с указанием ФИО резервистов.</w:t>
      </w:r>
    </w:p>
    <w:p w:rsidR="0037390B" w:rsidRPr="0037390B" w:rsidRDefault="0037390B" w:rsidP="0037390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7390B">
        <w:rPr>
          <w:rFonts w:ascii="Times New Roman" w:eastAsia="Calibri" w:hAnsi="Times New Roman" w:cs="Times New Roman"/>
          <w:b/>
          <w:sz w:val="24"/>
          <w:szCs w:val="24"/>
        </w:rPr>
        <w:t>Наличие на сайте образовательной организации информации о кадровом резерве</w:t>
      </w:r>
    </w:p>
    <w:p w:rsidR="0037390B" w:rsidRPr="0037390B" w:rsidRDefault="0037390B" w:rsidP="0037390B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7390B">
        <w:rPr>
          <w:rFonts w:ascii="Times New Roman" w:eastAsia="Calibri" w:hAnsi="Times New Roman" w:cs="Times New Roman"/>
          <w:sz w:val="24"/>
          <w:szCs w:val="24"/>
        </w:rPr>
        <w:t>Таблица 9</w:t>
      </w:r>
    </w:p>
    <w:tbl>
      <w:tblPr>
        <w:tblW w:w="14459" w:type="dxa"/>
        <w:tblInd w:w="108" w:type="dxa"/>
        <w:tblLook w:val="04A0" w:firstRow="1" w:lastRow="0" w:firstColumn="1" w:lastColumn="0" w:noHBand="0" w:noVBand="1"/>
      </w:tblPr>
      <w:tblGrid>
        <w:gridCol w:w="438"/>
        <w:gridCol w:w="5669"/>
        <w:gridCol w:w="1982"/>
        <w:gridCol w:w="2123"/>
        <w:gridCol w:w="2124"/>
        <w:gridCol w:w="2123"/>
      </w:tblGrid>
      <w:tr w:rsidR="0037390B" w:rsidRPr="0037390B" w:rsidTr="00744B56">
        <w:trPr>
          <w:trHeight w:val="395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5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 / ОО РБ</w:t>
            </w:r>
          </w:p>
        </w:tc>
        <w:tc>
          <w:tcPr>
            <w:tcW w:w="836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Формирование управленческого кадрового резерва (%)</w:t>
            </w:r>
          </w:p>
        </w:tc>
      </w:tr>
      <w:tr w:rsidR="0037390B" w:rsidRPr="0037390B" w:rsidTr="00744B56">
        <w:trPr>
          <w:trHeight w:val="555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Положение о кадровом резерве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Приказ </w:t>
            </w:r>
          </w:p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 кадровом резерве на 2020-21уч.г.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Приказ </w:t>
            </w:r>
          </w:p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 кадровом резерве на 2021-22уч.г.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 подписи / печати</w:t>
            </w:r>
          </w:p>
        </w:tc>
      </w:tr>
      <w:tr w:rsidR="0037390B" w:rsidRPr="0037390B" w:rsidTr="0037390B">
        <w:trPr>
          <w:trHeight w:val="30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РЕСПУБЛИКА БУРЯТИЯ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433 ОО </w:t>
            </w:r>
          </w:p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(92,1%)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353 ОО</w:t>
            </w:r>
            <w:r w:rsidRPr="0037390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(75,4%)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119 ОО</w:t>
            </w:r>
            <w:r w:rsidRPr="0037390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(25,3%)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14 ОО</w:t>
            </w:r>
            <w:r w:rsidRPr="0037390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(3%)</w:t>
            </w:r>
          </w:p>
        </w:tc>
      </w:tr>
      <w:tr w:rsidR="0037390B" w:rsidRPr="0037390B" w:rsidTr="0037390B">
        <w:trPr>
          <w:trHeight w:val="30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ДЖИДИНСКИЙ РАЙОН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78,6%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3,6%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0,0%</w:t>
            </w:r>
          </w:p>
        </w:tc>
      </w:tr>
      <w:tr w:rsidR="0037390B" w:rsidRPr="0037390B" w:rsidTr="00744B56">
        <w:trPr>
          <w:trHeight w:val="283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«Алцакская ООШ»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37390B" w:rsidRPr="0037390B" w:rsidTr="00744B56">
        <w:trPr>
          <w:trHeight w:val="283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«Армакская СОШ»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37390B" w:rsidRPr="0037390B" w:rsidTr="00744B56">
        <w:trPr>
          <w:trHeight w:val="283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«Белоозерская СОШ»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37390B" w:rsidRPr="0037390B" w:rsidTr="00744B56">
        <w:trPr>
          <w:trHeight w:val="283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«Больше-Нарынская СОШ»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37390B" w:rsidRPr="0037390B" w:rsidTr="00744B56">
        <w:trPr>
          <w:trHeight w:val="283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«Боргойская СОШ»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37390B" w:rsidRPr="0037390B" w:rsidTr="00744B56">
        <w:trPr>
          <w:trHeight w:val="283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6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«Боцинская СОШ»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37390B" w:rsidRPr="0037390B" w:rsidTr="00744B56">
        <w:trPr>
          <w:trHeight w:val="283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7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«Булыкская СОШ»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37390B" w:rsidRPr="0037390B" w:rsidTr="00744B56">
        <w:trPr>
          <w:trHeight w:val="283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«Верхне-Ичетуйская СОШ»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37390B" w:rsidRPr="0037390B" w:rsidTr="00744B56">
        <w:trPr>
          <w:trHeight w:val="283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«Верхне-Торейская СОШ им. Н.Д. Гендуновой» 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37390B" w:rsidRPr="0037390B" w:rsidTr="00744B56">
        <w:trPr>
          <w:trHeight w:val="283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10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«Гэгэтуйская СОШ»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37390B" w:rsidRPr="0037390B" w:rsidTr="00744B56">
        <w:trPr>
          <w:trHeight w:val="283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11</w:t>
            </w:r>
          </w:p>
        </w:tc>
        <w:tc>
          <w:tcPr>
            <w:tcW w:w="56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«Джидинская районная вечерняя общеобразовательная школа»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37390B" w:rsidRPr="0037390B" w:rsidTr="00744B56">
        <w:trPr>
          <w:trHeight w:val="283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12</w:t>
            </w:r>
          </w:p>
        </w:tc>
        <w:tc>
          <w:tcPr>
            <w:tcW w:w="567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«Джидинская СОШ»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37390B" w:rsidRPr="0037390B" w:rsidTr="00744B56">
        <w:trPr>
          <w:trHeight w:val="283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13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«Дырестуйская СОШ»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37390B" w:rsidRPr="0037390B" w:rsidTr="00744B56">
        <w:trPr>
          <w:trHeight w:val="283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14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«Енхорская СОШ»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37390B" w:rsidRPr="0037390B" w:rsidTr="00744B56">
        <w:trPr>
          <w:trHeight w:val="283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15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«Желтуринская СОШ»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37390B" w:rsidRPr="0037390B" w:rsidTr="00744B56">
        <w:trPr>
          <w:trHeight w:val="283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16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«Зарубинская ООШ»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37390B" w:rsidRPr="0037390B" w:rsidTr="00744B56">
        <w:trPr>
          <w:trHeight w:val="283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17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«Инзагатуйская СОШ»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37390B" w:rsidRPr="0037390B" w:rsidTr="00744B56">
        <w:trPr>
          <w:trHeight w:val="283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18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«Нижне-Ичетуйская НОШ»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37390B" w:rsidRPr="0037390B" w:rsidTr="00744B56">
        <w:trPr>
          <w:trHeight w:val="283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19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«Нижне-Бургалтайская СОШ»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37390B" w:rsidRPr="0037390B" w:rsidTr="00744B56">
        <w:trPr>
          <w:trHeight w:val="283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20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«Нижнеторейская СОШ»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37390B" w:rsidRPr="0037390B" w:rsidTr="00744B56">
        <w:trPr>
          <w:trHeight w:val="283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21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«Нюгуйская НОШ» 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37390B" w:rsidRPr="0037390B" w:rsidTr="00744B56">
        <w:trPr>
          <w:trHeight w:val="283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22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«Оерская СОШ»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37390B" w:rsidRPr="0037390B" w:rsidTr="00744B56">
        <w:trPr>
          <w:trHeight w:val="283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23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МАОУ «Петропавловская СОШ №1»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37390B" w:rsidRPr="0037390B" w:rsidTr="00744B56">
        <w:trPr>
          <w:trHeight w:val="283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24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«Петропавловская вечерняя (сменная) школа»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37390B" w:rsidRPr="0037390B" w:rsidTr="00744B56">
        <w:trPr>
          <w:trHeight w:val="283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25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МАОУ «Петропавловская районная гимназия»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37390B" w:rsidRPr="0037390B" w:rsidTr="00744B56">
        <w:trPr>
          <w:trHeight w:val="283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26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«Тохойская ООШ»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37390B" w:rsidRPr="0037390B" w:rsidTr="00744B56">
        <w:trPr>
          <w:trHeight w:val="283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27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«Цагатуйская СОШ им.Н.С.Сосорова»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37390B" w:rsidRPr="0037390B" w:rsidTr="00744B56">
        <w:trPr>
          <w:trHeight w:val="283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28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«Цаган-Усунская ООШ»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:rsidR="0037390B" w:rsidRPr="0037390B" w:rsidRDefault="0037390B" w:rsidP="0037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</w:tbl>
    <w:p w:rsidR="0037390B" w:rsidRPr="0037390B" w:rsidRDefault="0037390B" w:rsidP="0037390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390B" w:rsidRPr="0037390B" w:rsidRDefault="0037390B" w:rsidP="0037390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90B">
        <w:rPr>
          <w:rFonts w:ascii="Times New Roman" w:eastAsia="Calibri" w:hAnsi="Times New Roman" w:cs="Times New Roman"/>
          <w:sz w:val="24"/>
          <w:szCs w:val="24"/>
        </w:rPr>
        <w:t>Из проведенного анализа следует, что руководители ОО не уделяют должного внимания работе по формированию управленческого кадрового резерва, отсуствует системный подход в подготовке сотрудников, находящихся в кадровом резерве. В прошлом учебном году приказ о формировании кадрового резерва был размещен на сайтах 22 школ, что составило 78,6 % от общего количества школрайона. На текущий момент только одна школарайона разместила на сайте актуализированный приказ о кадровом резерве на 2021-22 учебный год.</w:t>
      </w:r>
    </w:p>
    <w:p w:rsidR="0037390B" w:rsidRPr="0037390B" w:rsidRDefault="0037390B" w:rsidP="0037390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90B">
        <w:rPr>
          <w:rFonts w:ascii="Times New Roman" w:eastAsia="Calibri" w:hAnsi="Times New Roman" w:cs="Times New Roman"/>
          <w:sz w:val="24"/>
          <w:szCs w:val="24"/>
        </w:rPr>
        <w:t xml:space="preserve">По результатам анализа рекомендуем: руководителю органа местного самоуправления, осуществляющему управление в сфере образования, и руководителям ОО провести работу по устранению недостатков, выявленных в ходе мониторинга сайтов школ; руководителям </w:t>
      </w:r>
      <w:r w:rsidRPr="0037390B">
        <w:rPr>
          <w:rFonts w:ascii="Times New Roman" w:eastAsia="Calibri" w:hAnsi="Times New Roman" w:cs="Times New Roman"/>
          <w:sz w:val="24"/>
          <w:szCs w:val="24"/>
        </w:rPr>
        <w:lastRenderedPageBreak/>
        <w:t>общеобразовательных организаций при разработке Приказов о формировании управленческого кадрового резерва руководствоваться рекомендациями Министерства образования и науки Республики Бурятия(Письмо Министерства образования и науки Республики Бурятия от 07.07.2020г. № 02-11 / 2471 «О формировании кадрового резерва»); усилить личную ответственность руководителей ОО в принятии мер и управленческих решений, направленных на устранение профессиональных дефицитов в части актуализации локальных нормативных актов и организации работы с кадровым резервом общеобразовательных организаций, в соответствии с Приказом Министерства образования и науки Республики Бурятия от 08.09.2021г. № 1268.</w:t>
      </w:r>
    </w:p>
    <w:p w:rsidR="003C63FB" w:rsidRDefault="003C63FB"/>
    <w:sectPr w:rsidR="003C63FB" w:rsidSect="003739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9CF"/>
    <w:rsid w:val="0037390B"/>
    <w:rsid w:val="003C63FB"/>
    <w:rsid w:val="00A33BD0"/>
    <w:rsid w:val="00D0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9C330"/>
  <w15:chartTrackingRefBased/>
  <w15:docId w15:val="{D8FD469D-2214-4F20-A2A4-4E8A064B8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747</Words>
  <Characters>4259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2022-07-29T08:29:00Z</dcterms:created>
  <dcterms:modified xsi:type="dcterms:W3CDTF">2022-08-02T06:52:00Z</dcterms:modified>
</cp:coreProperties>
</file>